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080E31">
        <w:rPr>
          <w:rFonts w:ascii="Times New Roman" w:hAnsi="Times New Roman"/>
          <w:b/>
          <w:sz w:val="28"/>
          <w:szCs w:val="28"/>
        </w:rPr>
        <w:t>17.04.2024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080E31">
        <w:rPr>
          <w:rFonts w:ascii="Times New Roman" w:hAnsi="Times New Roman"/>
          <w:b/>
          <w:sz w:val="28"/>
          <w:szCs w:val="28"/>
        </w:rPr>
        <w:t>31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80E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80E31">
        <w:rPr>
          <w:rFonts w:ascii="Times New Roman" w:hAnsi="Times New Roman" w:cs="Times New Roman"/>
          <w:sz w:val="28"/>
          <w:szCs w:val="28"/>
        </w:rPr>
        <w:t>о образования за 1 квартал  2024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080E31">
        <w:rPr>
          <w:rFonts w:ascii="Times New Roman" w:hAnsi="Times New Roman" w:cs="Times New Roman"/>
          <w:sz w:val="28"/>
          <w:szCs w:val="28"/>
        </w:rPr>
        <w:t xml:space="preserve">3640,3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080E31">
        <w:rPr>
          <w:rFonts w:ascii="Times New Roman" w:hAnsi="Times New Roman" w:cs="Times New Roman"/>
          <w:sz w:val="28"/>
          <w:szCs w:val="28"/>
        </w:rPr>
        <w:t xml:space="preserve">1746,9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80E31">
        <w:rPr>
          <w:rFonts w:ascii="Times New Roman" w:hAnsi="Times New Roman" w:cs="Times New Roman"/>
          <w:sz w:val="28"/>
          <w:szCs w:val="28"/>
        </w:rPr>
        <w:t>о образования за 1 квартал  2024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080E31">
        <w:rPr>
          <w:rFonts w:ascii="Times New Roman" w:hAnsi="Times New Roman" w:cs="Times New Roman"/>
          <w:sz w:val="24"/>
          <w:szCs w:val="24"/>
        </w:rPr>
        <w:t>17.04.2024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080E31">
        <w:rPr>
          <w:rFonts w:ascii="Times New Roman" w:hAnsi="Times New Roman" w:cs="Times New Roman"/>
          <w:sz w:val="24"/>
          <w:szCs w:val="24"/>
        </w:rPr>
        <w:t xml:space="preserve"> №31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080E31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 2024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38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229"/>
        <w:gridCol w:w="1229"/>
        <w:gridCol w:w="1023"/>
        <w:gridCol w:w="1073"/>
        <w:gridCol w:w="864"/>
        <w:gridCol w:w="1323"/>
        <w:gridCol w:w="851"/>
        <w:gridCol w:w="1559"/>
        <w:gridCol w:w="987"/>
      </w:tblGrid>
      <w:tr w:rsidR="001A1174" w:rsidRPr="00080E31" w:rsidTr="001A1174">
        <w:trPr>
          <w:trHeight w:val="122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2024 г.   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01.04.2024 г.     тыс.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</w:t>
            </w:r>
            <w:r w:rsidR="001A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 к плану года</w:t>
            </w:r>
          </w:p>
        </w:tc>
      </w:tr>
      <w:tr w:rsidR="001A1174" w:rsidRPr="00080E31" w:rsidTr="001A1174">
        <w:trPr>
          <w:trHeight w:val="413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6828,30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3657,50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3068,20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3068,20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3499,20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80E31" w:rsidRPr="00080E31" w:rsidTr="001A1174">
        <w:trPr>
          <w:trHeight w:val="1000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80E31" w:rsidRPr="00080E31" w:rsidTr="001A1174">
        <w:trPr>
          <w:trHeight w:val="1016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80E31" w:rsidRPr="00080E31" w:rsidTr="001A1174">
        <w:trPr>
          <w:trHeight w:val="2266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0E31" w:rsidRPr="00080E31" w:rsidTr="001A1174">
        <w:trPr>
          <w:trHeight w:val="409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17,2</w:t>
            </w:r>
          </w:p>
        </w:tc>
      </w:tr>
      <w:tr w:rsidR="00080E31" w:rsidRPr="00080E31" w:rsidTr="001A1174">
        <w:trPr>
          <w:trHeight w:val="1660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080E31" w:rsidRPr="00080E31" w:rsidTr="001A1174">
        <w:trPr>
          <w:trHeight w:val="1334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Перечисления из (в) бюджетов муниципальных районов для осуществления возврата (зачета) излишне учтенных или взысканных сумм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sz w:val="24"/>
                <w:szCs w:val="24"/>
              </w:rPr>
              <w:t>000 2 08 05000 10 0000 150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-83,20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A1174" w:rsidRPr="00080E31" w:rsidTr="001A1174">
        <w:trPr>
          <w:trHeight w:val="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25,5</w:t>
            </w:r>
          </w:p>
        </w:tc>
      </w:tr>
      <w:tr w:rsidR="00080E31" w:rsidRPr="00080E31" w:rsidTr="001A1174">
        <w:trPr>
          <w:trHeight w:val="985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080E31" w:rsidRPr="00080E31" w:rsidTr="001A1174">
        <w:trPr>
          <w:trHeight w:val="985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17,2</w:t>
            </w:r>
          </w:p>
        </w:tc>
      </w:tr>
      <w:tr w:rsidR="00080E31" w:rsidRPr="00080E31" w:rsidTr="001A1174">
        <w:trPr>
          <w:trHeight w:val="667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1A1174" w:rsidRPr="00080E31" w:rsidTr="001A1174">
        <w:trPr>
          <w:trHeight w:val="667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1174" w:rsidRPr="00080E31" w:rsidTr="001A1174">
        <w:trPr>
          <w:trHeight w:val="440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E31" w:rsidRPr="00080E31" w:rsidTr="001A1174">
        <w:trPr>
          <w:trHeight w:val="318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080E31" w:rsidRPr="00080E31" w:rsidTr="001A1174">
        <w:trPr>
          <w:trHeight w:val="1076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0E31" w:rsidRPr="00080E31" w:rsidTr="001A1174">
        <w:trPr>
          <w:trHeight w:val="1046"/>
        </w:trPr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E31" w:rsidRPr="00080E31" w:rsidRDefault="00080E31" w:rsidP="0008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31" w:rsidRPr="00080E31" w:rsidRDefault="00080E31" w:rsidP="0008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-1893,4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31" w:rsidRPr="00080E31" w:rsidRDefault="00080E31" w:rsidP="0008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0E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Доходная часть бюджета исполнена за 1 квартал 2024 года  в сумме 3640,3 тыс. рублей или к плану года  30,0  %  в т.ч. налоговые и неналоговые доходы: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-налог на доходы физических лиц в сумме  229,1   тыс. рублей  или к плану года  22,8 %.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-доходы от уплаты акцизов 286,1 тыс. рублей  или к плану года  25,4 %.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lastRenderedPageBreak/>
        <w:t>-единый с/х. налог в сумме  3068,2  тыс. рублей  или к плану года   в 2,6 раза больше.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 налог на имущество физических лиц 11,0 тыс. рублей  или к плану года   1,8  %.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-земельный налог в сумме  63,1  тыс. рублей  или к плану года  2,2  %.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018D">
        <w:rPr>
          <w:rFonts w:ascii="Times New Roman" w:eastAsia="Times New Roman" w:hAnsi="Times New Roman" w:cs="Times New Roman"/>
          <w:sz w:val="26"/>
          <w:szCs w:val="26"/>
        </w:rPr>
        <w:t xml:space="preserve">-Безвозмездные поступления от других бюджетов бюджетной системы Российской Федерации </w:t>
      </w:r>
      <w:r w:rsidRPr="00D3018D">
        <w:rPr>
          <w:rFonts w:ascii="Times New Roman" w:hAnsi="Times New Roman" w:cs="Times New Roman"/>
          <w:sz w:val="26"/>
          <w:szCs w:val="26"/>
        </w:rPr>
        <w:t>в сумме   66,0  тыс. рублей или к плану года  1,2   %  в т.ч.: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</w:t>
      </w:r>
      <w:r w:rsidRPr="00D3018D">
        <w:rPr>
          <w:rFonts w:ascii="Times New Roman" w:eastAsia="Times New Roman" w:hAnsi="Times New Roman" w:cs="Times New Roman"/>
          <w:sz w:val="26"/>
          <w:szCs w:val="26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D3018D">
        <w:rPr>
          <w:rFonts w:ascii="Times New Roman" w:hAnsi="Times New Roman" w:cs="Times New Roman"/>
          <w:sz w:val="26"/>
          <w:szCs w:val="26"/>
        </w:rPr>
        <w:t xml:space="preserve"> в сумме  26,5   тыс. рублей или к плану года  25,0   %.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</w:t>
      </w:r>
      <w:r w:rsidRPr="00D3018D">
        <w:rPr>
          <w:rFonts w:ascii="Times New Roman" w:eastAsia="Times New Roman" w:hAnsi="Times New Roman" w:cs="Times New Roman"/>
          <w:sz w:val="26"/>
          <w:szCs w:val="26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D3018D">
        <w:rPr>
          <w:rFonts w:ascii="Times New Roman" w:hAnsi="Times New Roman" w:cs="Times New Roman"/>
          <w:sz w:val="26"/>
          <w:szCs w:val="26"/>
        </w:rPr>
        <w:t xml:space="preserve"> в сумме 15,6    тыс. рублей или к плану года   25,0  %.</w:t>
      </w:r>
    </w:p>
    <w:p w:rsidR="00080E31" w:rsidRPr="00D3018D" w:rsidRDefault="00080E31" w:rsidP="001A117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23,9  тыс. рублей, или к плану года 17,2 % 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>Расходная часть бюджета исполнена за 1 квартал 2024 года  в сумме 1746,9   тыс. рублей, или к плану года   14,4  %.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ab/>
        <w:t>В приоритетном порядке финансировались расходы на оплату труда с начислениями –  858,0  тыс. рублей,   ТЭР -   48,7   тыс. рублей.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b/>
          <w:sz w:val="26"/>
          <w:szCs w:val="26"/>
        </w:rPr>
        <w:t>Общегосударственные вопросы</w:t>
      </w:r>
      <w:r w:rsidRPr="00D3018D">
        <w:rPr>
          <w:rFonts w:ascii="Times New Roman" w:hAnsi="Times New Roman" w:cs="Times New Roman"/>
          <w:sz w:val="26"/>
          <w:szCs w:val="26"/>
        </w:rPr>
        <w:t>- расходы за отчетный период составили  1101,3  тыс. рублей  или к плану года  25,5 %  в т.ч.: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-закупки товаров, работ и услуг  на сумму  179,4  тыс. рублей.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-</w:t>
      </w:r>
      <w:r w:rsidRPr="00D30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 w:rsidRPr="00D3018D">
        <w:rPr>
          <w:rFonts w:ascii="Times New Roman" w:hAnsi="Times New Roman" w:cs="Times New Roman"/>
          <w:bCs/>
          <w:sz w:val="26"/>
          <w:szCs w:val="26"/>
        </w:rPr>
        <w:t xml:space="preserve">в сумме  6,9 </w:t>
      </w:r>
      <w:r w:rsidRPr="00D3018D">
        <w:rPr>
          <w:rFonts w:ascii="Times New Roman" w:hAnsi="Times New Roman" w:cs="Times New Roman"/>
          <w:sz w:val="26"/>
          <w:szCs w:val="26"/>
        </w:rPr>
        <w:t>тыс. рублей.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-погашение кредиторской задолженности – 3,5 тыс.рублей</w:t>
      </w:r>
    </w:p>
    <w:p w:rsidR="00080E31" w:rsidRPr="00D3018D" w:rsidRDefault="00080E31" w:rsidP="001A11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018D">
        <w:rPr>
          <w:rFonts w:ascii="Times New Roman" w:hAnsi="Times New Roman" w:cs="Times New Roman"/>
          <w:bCs/>
          <w:sz w:val="26"/>
          <w:szCs w:val="26"/>
        </w:rPr>
        <w:t xml:space="preserve">  -членские взносы в Ассоциацию СМО в сумме  4,8    тыс. рублей.</w:t>
      </w:r>
    </w:p>
    <w:p w:rsidR="00080E31" w:rsidRPr="00D3018D" w:rsidRDefault="00080E31" w:rsidP="001A117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</w:t>
      </w:r>
      <w:r w:rsidRPr="00D3018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3018D">
        <w:rPr>
          <w:rFonts w:ascii="Times New Roman" w:hAnsi="Times New Roman" w:cs="Times New Roman"/>
          <w:sz w:val="26"/>
          <w:szCs w:val="26"/>
        </w:rPr>
        <w:t xml:space="preserve">      </w:t>
      </w:r>
      <w:r w:rsidRPr="00D3018D">
        <w:rPr>
          <w:rFonts w:ascii="Times New Roman" w:hAnsi="Times New Roman" w:cs="Times New Roman"/>
          <w:b/>
          <w:sz w:val="26"/>
          <w:szCs w:val="26"/>
        </w:rPr>
        <w:t xml:space="preserve">Национальная оборона - </w:t>
      </w:r>
      <w:r w:rsidRPr="00D3018D">
        <w:rPr>
          <w:rFonts w:ascii="Times New Roman" w:hAnsi="Times New Roman" w:cs="Times New Roman"/>
          <w:sz w:val="26"/>
          <w:szCs w:val="26"/>
        </w:rPr>
        <w:t xml:space="preserve">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23,9 тыс. рублей, или к плану года 17,2 % .</w:t>
      </w:r>
    </w:p>
    <w:p w:rsidR="00080E31" w:rsidRPr="00D3018D" w:rsidRDefault="00080E31" w:rsidP="001A1174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Национальная экономика -</w:t>
      </w:r>
      <w:r w:rsidRPr="00D3018D">
        <w:rPr>
          <w:rFonts w:ascii="Times New Roman" w:hAnsi="Times New Roman" w:cs="Times New Roman"/>
          <w:sz w:val="26"/>
          <w:szCs w:val="26"/>
        </w:rPr>
        <w:t xml:space="preserve"> расходы за отчетный период составили  277,5  тыс. рублей  или к плану года  4,5%  в т.ч.:</w:t>
      </w:r>
    </w:p>
    <w:p w:rsidR="00080E31" w:rsidRPr="00D3018D" w:rsidRDefault="00080E31" w:rsidP="001A11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0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         </w:t>
      </w:r>
      <w:r w:rsidRPr="00D3018D">
        <w:rPr>
          <w:rFonts w:ascii="Times New Roman" w:hAnsi="Times New Roman" w:cs="Times New Roman"/>
          <w:b/>
          <w:sz w:val="26"/>
          <w:szCs w:val="26"/>
        </w:rPr>
        <w:t>-</w:t>
      </w:r>
      <w:r w:rsidRPr="00D301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2022-2024 годы» -277,5 тыс.рублей </w:t>
      </w:r>
    </w:p>
    <w:p w:rsidR="00080E31" w:rsidRPr="00D3018D" w:rsidRDefault="00080E31" w:rsidP="001A1174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3018D">
        <w:rPr>
          <w:rFonts w:ascii="Times New Roman" w:hAnsi="Times New Roman" w:cs="Times New Roman"/>
          <w:b/>
          <w:sz w:val="26"/>
          <w:szCs w:val="26"/>
        </w:rPr>
        <w:t xml:space="preserve">      Жилищно- коммунальное хозяйство </w:t>
      </w:r>
      <w:r w:rsidRPr="00D3018D">
        <w:rPr>
          <w:rFonts w:ascii="Times New Roman" w:hAnsi="Times New Roman" w:cs="Times New Roman"/>
          <w:sz w:val="26"/>
          <w:szCs w:val="26"/>
        </w:rPr>
        <w:t>- расходы составили  203,9  тыс. рублей  или к плану года  21,8 %  в том числе: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    -уличное освещение </w:t>
      </w:r>
      <w:r w:rsidRPr="00D3018D"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  87,7   тыс. рублей.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погашение просроченной кредиторской задолженности – 20,0  тыс. рублей.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</w:t>
      </w:r>
      <w:r w:rsidRPr="00D3018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D3018D">
        <w:rPr>
          <w:rFonts w:ascii="Times New Roman" w:hAnsi="Times New Roman" w:cs="Times New Roman"/>
          <w:sz w:val="26"/>
          <w:szCs w:val="26"/>
        </w:rPr>
        <w:t>-Муниципальная программа «Комплексное благоустройство территории Новоселовского муниципального образования на 2024  год» -  69,2  тыс. рублей в т.ч.: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ab/>
        <w:t xml:space="preserve"> -благоустройство территории –   50,0  тыс. рублей</w:t>
      </w:r>
    </w:p>
    <w:p w:rsidR="00080E31" w:rsidRPr="00D3018D" w:rsidRDefault="00080E31" w:rsidP="001A1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      - развитие сетей водоснабжения – 19,2 тыс. рублей</w:t>
      </w:r>
    </w:p>
    <w:p w:rsidR="00080E31" w:rsidRPr="00D3018D" w:rsidRDefault="00080E31" w:rsidP="00080E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0E31" w:rsidRPr="00D3018D" w:rsidRDefault="00080E31" w:rsidP="00D301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hAnsi="Times New Roman" w:cs="Times New Roman"/>
          <w:sz w:val="26"/>
          <w:szCs w:val="26"/>
        </w:rPr>
        <w:t xml:space="preserve">           - Муниципальная программа «Развитие системы водоснабжения на территории Новоселовского муниципального образования на 2024 год» - 27,0 тыс. рублей.</w:t>
      </w:r>
    </w:p>
    <w:p w:rsidR="00591BC6" w:rsidRPr="00D3018D" w:rsidRDefault="00080E31" w:rsidP="00D301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D3018D">
        <w:rPr>
          <w:rFonts w:ascii="Times New Roman" w:hAnsi="Times New Roman" w:cs="Times New Roman"/>
          <w:sz w:val="26"/>
          <w:szCs w:val="26"/>
        </w:rPr>
        <w:t xml:space="preserve">   </w:t>
      </w:r>
      <w:r w:rsidRPr="00D3018D">
        <w:rPr>
          <w:rFonts w:ascii="Times New Roman" w:hAnsi="Times New Roman" w:cs="Times New Roman"/>
          <w:b/>
          <w:sz w:val="26"/>
          <w:szCs w:val="26"/>
        </w:rPr>
        <w:t xml:space="preserve">Социальная политика - </w:t>
      </w:r>
      <w:r w:rsidRPr="00D3018D">
        <w:rPr>
          <w:rFonts w:ascii="Times New Roman" w:hAnsi="Times New Roman" w:cs="Times New Roman"/>
          <w:sz w:val="26"/>
          <w:szCs w:val="26"/>
        </w:rPr>
        <w:t>расходы по доплатам к пенсиям муниципальных служащих  составили  140,3  тыс. рублей или к плану года   26,9  %.</w:t>
      </w:r>
    </w:p>
    <w:sectPr w:rsidR="00591BC6" w:rsidRPr="00D3018D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2F" w:rsidRDefault="0007392F" w:rsidP="00FE66BC">
      <w:pPr>
        <w:spacing w:after="0" w:line="240" w:lineRule="auto"/>
      </w:pPr>
      <w:r>
        <w:separator/>
      </w:r>
    </w:p>
  </w:endnote>
  <w:endnote w:type="continuationSeparator" w:id="1">
    <w:p w:rsidR="0007392F" w:rsidRDefault="0007392F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C63522">
        <w:pPr>
          <w:pStyle w:val="a8"/>
          <w:jc w:val="right"/>
        </w:pPr>
        <w:fldSimple w:instr=" PAGE   \* MERGEFORMAT ">
          <w:r w:rsidR="00D3018D">
            <w:rPr>
              <w:noProof/>
            </w:rPr>
            <w:t>4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2F" w:rsidRDefault="0007392F" w:rsidP="00FE66BC">
      <w:pPr>
        <w:spacing w:after="0" w:line="240" w:lineRule="auto"/>
      </w:pPr>
      <w:r>
        <w:separator/>
      </w:r>
    </w:p>
  </w:footnote>
  <w:footnote w:type="continuationSeparator" w:id="1">
    <w:p w:rsidR="0007392F" w:rsidRDefault="0007392F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7392F"/>
    <w:rsid w:val="00077070"/>
    <w:rsid w:val="00080E31"/>
    <w:rsid w:val="000957DB"/>
    <w:rsid w:val="000F0997"/>
    <w:rsid w:val="00116DFF"/>
    <w:rsid w:val="00186179"/>
    <w:rsid w:val="001A1174"/>
    <w:rsid w:val="001D3D74"/>
    <w:rsid w:val="002100A9"/>
    <w:rsid w:val="00227A6A"/>
    <w:rsid w:val="00270555"/>
    <w:rsid w:val="0027294A"/>
    <w:rsid w:val="00332E98"/>
    <w:rsid w:val="00390C00"/>
    <w:rsid w:val="003C3EC1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63522"/>
    <w:rsid w:val="00CD76B5"/>
    <w:rsid w:val="00CE1675"/>
    <w:rsid w:val="00D3018D"/>
    <w:rsid w:val="00D46EDA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foS8iMxodjfdCNoM0VJWxtyWFYfQdvbPTvwv3ifchzQ=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DFsBeEJxAsRq2x0UphIaQNM+62IeOsEuXFDD2XJZnN7UL8kmCIqlCGEFBsFNllqF
0p7gOCVCT7QF3ltzn4s/ig==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M9Zr+/0jixEpnRAnK8EvW9ZKo4I=</DigestValue>
      </Reference>
      <Reference URI="/word/endnotes.xml?ContentType=application/vnd.openxmlformats-officedocument.wordprocessingml.endnotes+xml">
        <DigestMethod Algorithm="http://www.w3.org/2000/09/xmldsig#sha1"/>
        <DigestValue>qpE9VrwuXQ7STo64lebOhFgbagY=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O0CHpYQixWsPXDH3Bm88nteo2/s=</DigestValue>
      </Reference>
      <Reference URI="/word/footnotes.xml?ContentType=application/vnd.openxmlformats-officedocument.wordprocessingml.footnotes+xml">
        <DigestMethod Algorithm="http://www.w3.org/2000/09/xmldsig#sha1"/>
        <DigestValue>BT2OrULau0ttL+qxXS6hWP3x3hg=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Su6D5cq15oMNN5pBw+6gkCDugK8=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tFjGwoDKBPvRx64f52YGOAfoeIM=</DigestValue>
      </Reference>
    </Manifest>
    <SignatureProperties>
      <SignatureProperty Id="idSignatureTime" Target="#idPackageSignature">
        <mdssi:SignatureTime>
          <mdssi:Format>YYYY-MM-DDThh:mm:ssTZD</mdssi:Format>
          <mdssi:Value>2024-04-17T10:47:31Z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4294939197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51</cp:revision>
  <cp:lastPrinted>2024-04-17T08:56:00Z</cp:lastPrinted>
  <dcterms:created xsi:type="dcterms:W3CDTF">2013-02-26T12:44:00Z</dcterms:created>
  <dcterms:modified xsi:type="dcterms:W3CDTF">2024-04-17T08:56:00Z</dcterms:modified>
</cp:coreProperties>
</file>